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FD" w:rsidRDefault="003F25FD" w:rsidP="003F25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  <w:lang w:val="es-ES"/>
        </w:rPr>
      </w:pPr>
      <w:r w:rsidRPr="003C72A4">
        <w:rPr>
          <w:rFonts w:ascii="Helvetica" w:hAnsi="Helvetica" w:cs="Times"/>
          <w:b/>
          <w:bCs/>
          <w:lang w:val="es-ES"/>
        </w:rPr>
        <w:t>Ejercicio 2.</w:t>
      </w:r>
      <w:r>
        <w:rPr>
          <w:rFonts w:ascii="Helvetica" w:hAnsi="Helvetica" w:cs="Times"/>
          <w:b/>
          <w:bCs/>
          <w:lang w:val="es-ES"/>
        </w:rPr>
        <w:t xml:space="preserve"> </w:t>
      </w:r>
      <w:r w:rsidRPr="003C72A4">
        <w:rPr>
          <w:rFonts w:ascii="Helvetica" w:hAnsi="Helvetica" w:cs="Times"/>
          <w:b/>
          <w:bCs/>
          <w:lang w:val="es-ES"/>
        </w:rPr>
        <w:t xml:space="preserve">Investigación y contexto | </w:t>
      </w:r>
    </w:p>
    <w:p w:rsidR="003F25FD" w:rsidRDefault="003F25FD" w:rsidP="003F25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b/>
          <w:bCs/>
          <w:lang w:val="es-ES"/>
        </w:rPr>
        <w:t xml:space="preserve">Descripción </w:t>
      </w:r>
      <w:r w:rsidRPr="003C72A4">
        <w:rPr>
          <w:rFonts w:ascii="Helvetica" w:hAnsi="Helvetica" w:cs="Times"/>
          <w:lang w:val="es-ES"/>
        </w:rPr>
        <w:t xml:space="preserve">: </w:t>
      </w:r>
    </w:p>
    <w:p w:rsidR="003F25FD" w:rsidRPr="003C72A4" w:rsidRDefault="003F25FD" w:rsidP="003F25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>En esta fase se espera que cada grupo produzca información suficiente, valiosa y clara para encontrar oportunidades, medios y escenarios a intervenir desde el diseño. Para este fin hay dos frentes que el grupo debe investigar en paralelo, aplicando las herramientas y metodologías vistas en clase y las que han trabajado en los semestres y materias anteriores.</w:t>
      </w:r>
    </w:p>
    <w:p w:rsidR="003F25FD" w:rsidRPr="003C72A4" w:rsidRDefault="003F25FD" w:rsidP="003F25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Lucida Grande"/>
          <w:lang w:val="es-ES"/>
        </w:rPr>
      </w:pPr>
      <w:r w:rsidRPr="003C72A4">
        <w:rPr>
          <w:rFonts w:ascii="Helvetica" w:hAnsi="Helvetica" w:cs="Times"/>
          <w:lang w:val="es-ES"/>
        </w:rPr>
        <w:t xml:space="preserve">A. Por un lado se busca que el grupo </w:t>
      </w:r>
      <w:r w:rsidRPr="003C72A4">
        <w:rPr>
          <w:rFonts w:ascii="Helvetica" w:hAnsi="Helvetica" w:cs="Times"/>
          <w:i/>
          <w:iCs/>
          <w:lang w:val="es-ES"/>
        </w:rPr>
        <w:t xml:space="preserve">entienda a profundidad </w:t>
      </w:r>
      <w:r w:rsidRPr="003C72A4">
        <w:rPr>
          <w:rFonts w:ascii="Helvetica" w:hAnsi="Helvetica" w:cs="Times"/>
          <w:lang w:val="es-ES"/>
        </w:rPr>
        <w:t>los componentes, características, tipologías y en general todo lo relacionado con un tema de investigación relevante para el diseño de la lámpara. Cada grupo tendrá uno de los siguientes temas: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2"/>
          <w:lang w:val="es-ES"/>
        </w:rPr>
        <w:sectPr w:rsidR="003F25FD" w:rsidSect="00B5761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Lucida Grande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lastRenderedPageBreak/>
        <w:t>1. Iluminación LED.</w:t>
      </w:r>
      <w:r w:rsidRPr="003C72A4">
        <w:rPr>
          <w:rFonts w:ascii="Helvetica" w:hAnsi="Helvetica" w:cs="Lucida Grande"/>
          <w:color w:val="0000F2"/>
          <w:lang w:val="es-ES"/>
        </w:rPr>
        <w:t>  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Lucida Grande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 xml:space="preserve">2. </w:t>
      </w:r>
      <w:proofErr w:type="spellStart"/>
      <w:r w:rsidRPr="003C72A4">
        <w:rPr>
          <w:rFonts w:ascii="Helvetica" w:hAnsi="Helvetica" w:cs="Times"/>
          <w:color w:val="0000F2"/>
          <w:lang w:val="es-ES"/>
        </w:rPr>
        <w:t>Lamparas</w:t>
      </w:r>
      <w:proofErr w:type="spellEnd"/>
      <w:r w:rsidRPr="003C72A4">
        <w:rPr>
          <w:rFonts w:ascii="Helvetica" w:hAnsi="Helvetica" w:cs="Times"/>
          <w:color w:val="0000F2"/>
          <w:lang w:val="es-ES"/>
        </w:rPr>
        <w:t xml:space="preserve"> ahorradoras.</w:t>
      </w:r>
      <w:r w:rsidRPr="003C72A4">
        <w:rPr>
          <w:rFonts w:ascii="Helvetica" w:hAnsi="Helvetica" w:cs="Lucida Grande"/>
          <w:color w:val="0000F2"/>
          <w:lang w:val="es-ES"/>
        </w:rPr>
        <w:t>  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 xml:space="preserve">3. Iluminación por combustión. 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>4. Iluminación fluorescente. </w:t>
      </w:r>
    </w:p>
    <w:p w:rsidR="003F25FD" w:rsidRPr="003C72A4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>5. Materiales y producción.</w:t>
      </w:r>
    </w:p>
    <w:p w:rsidR="003F25FD" w:rsidRPr="003C72A4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lang w:val="es-ES"/>
        </w:rPr>
      </w:pPr>
      <w:r>
        <w:rPr>
          <w:rFonts w:ascii="Helvetica" w:hAnsi="Helvetica" w:cs="Times"/>
          <w:color w:val="0000F2"/>
          <w:lang w:val="es-ES"/>
        </w:rPr>
        <w:t>6.</w:t>
      </w:r>
      <w:r w:rsidRPr="003C72A4">
        <w:rPr>
          <w:rFonts w:ascii="Helvetica" w:hAnsi="Helvetica" w:cs="Times"/>
          <w:color w:val="0000F2"/>
          <w:lang w:val="es-ES"/>
        </w:rPr>
        <w:t xml:space="preserve"> Configuración, tipologías. 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>7. Mercado.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 xml:space="preserve"> 8. Reglamentación y normatividad. 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>9. Ergonomía, interacción. 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 xml:space="preserve">10. Sostenibilidad </w:t>
      </w:r>
      <w:proofErr w:type="spellStart"/>
      <w:r w:rsidRPr="003C72A4">
        <w:rPr>
          <w:rFonts w:ascii="Helvetica" w:hAnsi="Helvetica" w:cs="Times"/>
          <w:color w:val="0000F2"/>
          <w:lang w:val="es-ES"/>
        </w:rPr>
        <w:t>Cradle</w:t>
      </w:r>
      <w:proofErr w:type="spellEnd"/>
      <w:r w:rsidRPr="003C72A4">
        <w:rPr>
          <w:rFonts w:ascii="Helvetica" w:hAnsi="Helvetica" w:cs="Times"/>
          <w:color w:val="0000F2"/>
          <w:lang w:val="es-ES"/>
        </w:rPr>
        <w:t xml:space="preserve"> 2 </w:t>
      </w:r>
      <w:proofErr w:type="spellStart"/>
      <w:r w:rsidRPr="003C72A4">
        <w:rPr>
          <w:rFonts w:ascii="Helvetica" w:hAnsi="Helvetica" w:cs="Times"/>
          <w:color w:val="0000F2"/>
          <w:lang w:val="es-ES"/>
        </w:rPr>
        <w:t>Cradle</w:t>
      </w:r>
      <w:proofErr w:type="spellEnd"/>
      <w:r w:rsidRPr="003C72A4">
        <w:rPr>
          <w:rFonts w:ascii="Helvetica" w:hAnsi="Helvetica" w:cs="Times"/>
          <w:color w:val="0000F2"/>
          <w:lang w:val="es-ES"/>
        </w:rPr>
        <w:t xml:space="preserve"> </w:t>
      </w:r>
    </w:p>
    <w:p w:rsidR="003F25FD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Times"/>
          <w:color w:val="0000F2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>11. Sostenibilidad RRR. </w:t>
      </w:r>
    </w:p>
    <w:p w:rsidR="003F25FD" w:rsidRPr="003C72A4" w:rsidRDefault="003F25FD" w:rsidP="003F25FD">
      <w:pPr>
        <w:widowControl w:val="0"/>
        <w:autoSpaceDE w:val="0"/>
        <w:autoSpaceDN w:val="0"/>
        <w:adjustRightInd w:val="0"/>
        <w:rPr>
          <w:rFonts w:ascii="Helvetica" w:hAnsi="Helvetica" w:cs="Lucida Grande"/>
          <w:lang w:val="es-ES"/>
        </w:rPr>
      </w:pPr>
      <w:r w:rsidRPr="003C72A4">
        <w:rPr>
          <w:rFonts w:ascii="Helvetica" w:hAnsi="Helvetica" w:cs="Times"/>
          <w:color w:val="0000F2"/>
          <w:lang w:val="es-ES"/>
        </w:rPr>
        <w:t xml:space="preserve">12. Sostenibilidad </w:t>
      </w:r>
      <w:proofErr w:type="spellStart"/>
      <w:r w:rsidRPr="003C72A4">
        <w:rPr>
          <w:rFonts w:ascii="Helvetica" w:hAnsi="Helvetica" w:cs="Times"/>
          <w:color w:val="0000F2"/>
          <w:lang w:val="es-ES"/>
        </w:rPr>
        <w:t>Upcycling</w:t>
      </w:r>
      <w:proofErr w:type="spellEnd"/>
      <w:r w:rsidRPr="003C72A4">
        <w:rPr>
          <w:rFonts w:ascii="Helvetica" w:hAnsi="Helvetica" w:cs="Times"/>
          <w:color w:val="0000F2"/>
          <w:lang w:val="es-ES"/>
        </w:rPr>
        <w:t>.</w:t>
      </w:r>
    </w:p>
    <w:p w:rsidR="003F25FD" w:rsidRDefault="003F25FD" w:rsidP="003F25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  <w:sectPr w:rsidR="003F25FD" w:rsidSect="003C72A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3F25FD" w:rsidRPr="003C72A4" w:rsidRDefault="003F25FD" w:rsidP="003F25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</w:p>
    <w:p w:rsidR="003F25FD" w:rsidRPr="003C72A4" w:rsidRDefault="003F25FD" w:rsidP="003F25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b/>
          <w:bCs/>
          <w:lang w:val="es-ES"/>
        </w:rPr>
        <w:t xml:space="preserve">B. </w:t>
      </w:r>
      <w:r w:rsidRPr="003C72A4">
        <w:rPr>
          <w:rFonts w:ascii="Helvetica" w:hAnsi="Helvetica" w:cs="Times"/>
          <w:lang w:val="es-ES"/>
        </w:rPr>
        <w:t>Por otro lado, cada grupo debe escoger un contexto y audiencia en la cual sea interesante diseñar iluminación, con el objetivo de encontrar los hábitos, necesidades y oportunidades relacionadas con la iluminación. Por ejemplo: se puede observar una familia en el comedor, jóvenes en su espacio de estudio, habitaciones de niños, etc.</w:t>
      </w:r>
    </w:p>
    <w:p w:rsidR="003F25FD" w:rsidRPr="003C72A4" w:rsidRDefault="003F25FD" w:rsidP="003F25FD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b/>
          <w:bCs/>
          <w:lang w:val="es-ES"/>
        </w:rPr>
        <w:t>ENTREGA</w:t>
      </w:r>
    </w:p>
    <w:p w:rsidR="003F25FD" w:rsidRPr="003C72A4" w:rsidRDefault="003F25FD" w:rsidP="003F25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Presentación de 5 minutos, para presentar los elementos más importantes del tema de la investigación y las conclusiones del contexto y la audiencia. Equivale al 50% de la nota </w:t>
      </w:r>
    </w:p>
    <w:p w:rsidR="003F25FD" w:rsidRPr="003C72A4" w:rsidRDefault="003F25FD" w:rsidP="003F25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hanging="720"/>
        <w:rPr>
          <w:rFonts w:ascii="Helvetica" w:hAnsi="Helvetica" w:cs="Times"/>
          <w:lang w:val="es-ES"/>
        </w:rPr>
      </w:pPr>
      <w:r w:rsidRPr="003C72A4">
        <w:rPr>
          <w:rFonts w:ascii="Helvetica" w:hAnsi="Helvetica" w:cs="Times"/>
          <w:lang w:val="es-ES"/>
        </w:rPr>
        <w:t xml:space="preserve">Documento en PDF en el que el grupo consigne y comunique toda la investigación de tal forma que sus hallazgos, análisis y conclusiones sean utilizables por los demás grupos. Equivale al 50% de la nota </w:t>
      </w:r>
    </w:p>
    <w:p w:rsidR="007C2461" w:rsidRDefault="007C2461">
      <w:bookmarkStart w:id="0" w:name="_GoBack"/>
      <w:bookmarkEnd w:id="0"/>
    </w:p>
    <w:sectPr w:rsidR="007C2461" w:rsidSect="007C2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CD"/>
    <w:rsid w:val="003F25FD"/>
    <w:rsid w:val="004811CD"/>
    <w:rsid w:val="007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C70C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F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F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1469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2014-05-30T03:54:00Z</dcterms:created>
  <dcterms:modified xsi:type="dcterms:W3CDTF">2014-05-30T03:54:00Z</dcterms:modified>
</cp:coreProperties>
</file>